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" w:firstLineChars="33"/>
        <w:jc w:val="center"/>
        <w:rPr>
          <w:rFonts w:hint="eastAsia" w:ascii="宋体" w:hAnsi="宋体"/>
          <w:bCs/>
          <w:color w:val="FF0000"/>
          <w:sz w:val="144"/>
        </w:rPr>
      </w:pPr>
      <w:r>
        <w:rPr>
          <w:rFonts w:hint="eastAsia" w:ascii="宋体" w:hAnsi="宋体"/>
          <w:bCs/>
          <w:color w:val="FF0000"/>
          <w:spacing w:val="73"/>
          <w:w w:val="44"/>
          <w:kern w:val="0"/>
          <w:sz w:val="144"/>
          <w:fitText w:val="7350" w:id="0"/>
        </w:rPr>
        <w:t>新 疆 财 经 大 学</w:t>
      </w:r>
      <w:r>
        <w:rPr>
          <w:rFonts w:hint="eastAsia" w:ascii="宋体" w:hAnsi="宋体"/>
          <w:bCs/>
          <w:color w:val="FF0000"/>
          <w:spacing w:val="2"/>
          <w:w w:val="44"/>
          <w:kern w:val="0"/>
          <w:sz w:val="144"/>
          <w:fitText w:val="7350" w:id="0"/>
        </w:rPr>
        <w:t xml:space="preserve"> </w:t>
      </w:r>
    </w:p>
    <w:p>
      <w:pPr>
        <w:spacing w:line="560" w:lineRule="exact"/>
        <w:jc w:val="center"/>
        <w:rPr>
          <w:rFonts w:hint="eastAsia" w:eastAsia="方正大标宋简体"/>
          <w:bCs/>
          <w:color w:val="FF0000"/>
          <w:sz w:val="144"/>
        </w:rPr>
      </w:pPr>
      <w:r>
        <w:rPr>
          <w:rFonts w:hint="eastAsia" w:ascii="仿宋_GB2312" w:eastAsia="仿宋_GB2312"/>
          <w:sz w:val="32"/>
        </w:rPr>
        <w:t>研字</w:t>
      </w:r>
      <w:r>
        <w:rPr>
          <w:rFonts w:hint="eastAsia" w:ascii="仿宋_GB2312" w:hAnsi="宋体" w:eastAsia="仿宋_GB2312"/>
          <w:sz w:val="32"/>
        </w:rPr>
        <w:t>〔</w:t>
      </w:r>
      <w:r>
        <w:rPr>
          <w:rFonts w:hint="eastAsia" w:ascii="仿宋_GB2312" w:hAnsi="宋体" w:eastAsia="仿宋_GB2312"/>
          <w:sz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 xml:space="preserve">号                      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宋体" w:hAnsi="宋体"/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700" cy="0"/>
                <wp:effectExtent l="19050" t="17145" r="1905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0pt;margin-top:15.6pt;height:0pt;width:441pt;z-index:251660288;mso-width-relative:page;mso-height-relative:page;" filled="f" stroked="t" coordsize="21600,21600" o:gfxdata="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uAbsP1gAAAAYBAAAPAAAAAAAAAAEAIAAAACIA&#10;AABkcnMvZG93bnJldi54bWxQSwECFAAUAAAACACHTuJAQZak99IBAABnAwAADgAAAAAAAAABACAA&#10;AAAlAQAAZHJzL2Uyb0RvYy54bWxQSwUGAAAAAAYABgBZAQAAa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396240</wp:posOffset>
                </wp:positionV>
                <wp:extent cx="0" cy="0"/>
                <wp:effectExtent l="9525" t="5715" r="9525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31.2pt;height:0pt;width:0pt;z-index:251659264;mso-width-relative:page;mso-height-relative:page;" filled="f" stroked="t" coordsize="21600,21600" o:gfxdata="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PerLdQAAAAJAQAADwAAAAAAAAABACAAAAAiAAAAZHJzL2Rvd25yZXYueG1sUEsB&#10;AhQAFAAAAAgAh07iQMD6/TXAAQAAVg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w w:val="90"/>
          <w:sz w:val="44"/>
          <w:szCs w:val="44"/>
        </w:rPr>
        <w:t>关于表彰2016届优秀硕士学位论文获得者的决定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校属各单位：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根据《新疆财经大学优秀硕士学位论文评选办法》（校发【2009】169号），经各研究生培养单位答辩委员会推荐，研究生处审核，对2016届优秀硕士学位论文获得者予以表彰，名单如下：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1、《新疆各地州财政教育支出对城乡收入分配差距的影响研究》，作者：王亚娟（财政学），导师：闫杰；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2、《哈萨克斯坦入世对中国新疆与其贸易影响及对策研究》，作者：孙坤杰（国际贸易学），导师：段秀芳；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3、《商业银行优先股发行及影响研究——以A银行为例》，作者：谢奇凯（会计专硕），导师：王艳丽；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4、《阿米巴模式在成本控制中的应用研究---以xx公司为例》，作者：杨竹（会计专硕），导师：龚巧莉；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5、《创业板影视传媒公司并购动因及绩效变化分析——以华策传媒为例》，作者：沈亚晖（会计专硕），导师：陈维青；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6、《我国海外上市互联网企业并购整合研究—以优酷并购土豆为例》，作者：李硕（会计专硕），导师：郭文强；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7、《基于管理会计的内部报告体系研究—以QK制药公司为例》，作者：陆帅文（会计专硕），导师：杜勇；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8、《特变电工分拆新特能源在香港上市案例研究》，作者：左真溶（会计专硕），导师：胡本源；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9、《Z会计师事务所审计质量控制制度设计与执行情况研究》，作者：陆文举（会计专硕），导师：陈维青；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10、《EA公司供应链管理服务模式下的绩效研究》，作者：屈双山（会计专硕），导师：李薇；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11、《上市公司股权激励效果研究-以恒瑞医药为例》，作者：朱星宇（会计专硕），导师：贺红艳；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12、《东华软件系列并购动因及效应研究》，作者：哈丽哈西·阿依恒（会计专硕），导师：李刚；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13、《“营改增”对建筑企业的影响分析--以LC建设公司为例》，作者：刘新峰（会计专硕），导师：李刚；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14、《渤海租赁海外并购Avolon案例分析》，作者：王健（会计专硕），导师：胡本源；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15、《内部控制质量、高管薪酬激励与公司风险承担》，作者：吴帅（会计学硕），导师：李薇；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16、《成本管理、适宜规模与服务效率研究 ——以新疆县级公立医院为例》，作者：孟利国（会计学硕），导师：姜锡明；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17、《外部审计、产权性质和高管薪酬粘性——以沪深两市A股上市公司为例》，作者：张向丽（会计学硕），导师：崔光莲；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18、《上证50ETF期权对现货市场影响的实证研究》，作者：张文慧（金融学），导师：黄薏舟；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19、《我国农业保险的农民收入效应研究》，作者：费清（金融学），导师：卢爱珍；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20、《香港离岸和在岸人民币汇率联动关系研究》，作者：田川（金融学），导师：王倩；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21、《我国股指期货与股指现货联动性的实证研究》，作者：杨瑞杰（金融学），导师：卢爱珍；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22、《乌鲁木齐市小微企业融资难问题调查与研究》，作者：迟珍珍（金融），导师：李季刚；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23、《科技类企业基于生命周期的融资策略研究——以华为技术有限公司为例》，作者：张启程（金融），导师：卢爱珍；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24、《空间外溢视角下新疆生产性服务业集聚对制造业升级的影响研究》，作者：卢飞（人口资源环境经济学），导师：蒙永胜；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25、《“丝绸之路经济带”核心区域经济关联与发展的空间溢出效应研究》，作者：贾晓佳（区域经济学），导师：高志刚；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26、《中巴经济走廊建设中双边贸易效率及潜力研究——基于随机前沿引力模型的分析》，作者：张燕（区域经济学），导师：高志刚；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27、《产业扩散视角下新疆承接转移产业的行业选择研究》，作者：赵伟光（产业经济学），导师：敬莉；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28、《“丝绸之路经济带”背景下哈萨克斯坦产业投资环境与中国企业投资风险规避研究》，作者：伊万·沙拉法诺夫（产业经济学），导师：任群罗；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29、《伊犁地区旅游公共服务游客感知研究》，作者：张文秀（旅游管理），导师：李翠林；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30、《职场排斥对员工越轨行为的影响研究——组织公平感的中介作用与自我控制调节效应》，作者：王亚男（企业管理），导师：王会艳；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31、《财务柔性、并购支付方式与并购绩效的实证研究》，作者：吴晨（企业管理），导师：陈建国；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32、《虚拟品牌社区互动对品牌忠诚的影响机制研究》，作者：魏恒姝（企业管理），导师：殷少明；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33、《新疆地区冰雹预测的模型设计研究》，作者：王雪（统计学），导师：李国东；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34、《中国货币政策对上证综合指数波动的影响—基于EEMD分解技术的实证研究》，作者：张</w:t>
      </w:r>
      <w:r>
        <w:rPr>
          <w:rFonts w:hint="eastAsia" w:ascii="宋体" w:hAnsi="宋体" w:eastAsia="宋体" w:cs="宋体"/>
          <w:sz w:val="32"/>
          <w:szCs w:val="32"/>
        </w:rPr>
        <w:t>竑</w:t>
      </w:r>
      <w:r>
        <w:rPr>
          <w:rFonts w:hint="eastAsia" w:ascii="仿宋_GB2312" w:hAnsi="仿宋_GB2312" w:eastAsia="仿宋_GB2312" w:cs="仿宋_GB2312"/>
          <w:sz w:val="32"/>
          <w:szCs w:val="32"/>
        </w:rPr>
        <w:t>魁</w:t>
      </w:r>
      <w:r>
        <w:rPr>
          <w:rFonts w:hint="eastAsia" w:ascii="仿宋_GB2312" w:eastAsia="仿宋_GB2312"/>
          <w:sz w:val="32"/>
          <w:szCs w:val="32"/>
        </w:rPr>
        <w:t>（数量经济学），导师：李磊；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35、《新疆经济转型效率的成本-收益分析》，作者：周建德（统计学），导师：韩桂兰；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36、《媒介影像塑造丝绸之路社会记忆研究》，作者：刘雅（传播学），导师：胡康华；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彰奖励优秀硕士学位论文，是促进我校研究生培养质量提高的一项重要举措。希望各研究生培养单位在今后的研究生培养过程中，突出研究生科研创新能力的培养，重视学位论文工作，健全和完善质量监控机制，努力提高研究生的学位论文水平和培养质量。同时希望受表彰的学生戒骄戒躁，继续努力，不断取得新的成绩，为我国的经济繁荣、社会发展、科技进步做出更大的贡献。</w:t>
      </w:r>
    </w:p>
    <w:p>
      <w:pPr>
        <w:spacing w:line="50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新疆财经大学研究生处</w:t>
      </w:r>
    </w:p>
    <w:p>
      <w:pPr>
        <w:spacing w:line="500" w:lineRule="exact"/>
        <w:ind w:firstLine="5120" w:firstLineChars="16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一七年一月十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9"/>
    <w:rsid w:val="001672E0"/>
    <w:rsid w:val="00286053"/>
    <w:rsid w:val="00446E96"/>
    <w:rsid w:val="00451CDA"/>
    <w:rsid w:val="00572D68"/>
    <w:rsid w:val="006051AF"/>
    <w:rsid w:val="006142AF"/>
    <w:rsid w:val="00715372"/>
    <w:rsid w:val="007D4F2A"/>
    <w:rsid w:val="007D6863"/>
    <w:rsid w:val="00870E6E"/>
    <w:rsid w:val="00DD12DF"/>
    <w:rsid w:val="00E25F1F"/>
    <w:rsid w:val="00E41EF9"/>
    <w:rsid w:val="39D74E0D"/>
    <w:rsid w:val="789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323</Words>
  <Characters>1845</Characters>
  <Lines>15</Lines>
  <Paragraphs>4</Paragraphs>
  <TotalTime>18</TotalTime>
  <ScaleCrop>false</ScaleCrop>
  <LinksUpToDate>false</LinksUpToDate>
  <CharactersWithSpaces>2164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2017-01-13T08:24:00Z</dcterms:created>
  <dc:creator>微软用户</dc:creator>
  <cp:lastModifiedBy>黄镭</cp:lastModifiedBy>
  <dcterms:modified xsi:type="dcterms:W3CDTF">2018-05-23T04:53:46Z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